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after="375"/>
      </w:pPr>
      <w:r>
        <w:rPr>
          <w:rFonts w:ascii="Georgia" w:hAnsi="Georgia" w:cs="Georgia"/>
          <w:sz w:val="56"/>
          <w:sz-cs w:val="56"/>
          <w:b/>
          <w:spacing w:val="0"/>
          <w:color w:val="141414"/>
        </w:rPr>
        <w:t xml:space="preserve">DRAFT: Creditor Communication to the Spanish Liquidator</w:t>
      </w:r>
    </w:p>
    <w:p>
      <w:pPr>
        <w:spacing w:after="160"/>
      </w:pPr>
      <w:r>
        <w:rPr>
          <w:rFonts w:ascii="Georgia" w:hAnsi="Georgia" w:cs="Georgia"/>
          <w:sz w:val="34"/>
          <w:sz-cs w:val="34"/>
          <w:b/>
          <w:spacing w:val="0"/>
          <w:color w:val="141414"/>
        </w:rPr>
        <w:t xml:space="preserve">Status: draft for Spanish counsel. Not to be sent as written.</w:t>
      </w:r>
      <w:r>
        <w:rPr>
          <w:rFonts w:ascii="Georgia" w:hAnsi="Georgia" w:cs="Georgia"/>
          <w:sz w:val="34"/>
          <w:sz-cs w:val="34"/>
          <w:spacing w:val="0"/>
          <w:color w:val="141414"/>
        </w:rPr>
        <w:t xml:space="preserve"> Spanish counsel must: (1) HARD GATE: confirm via the Registro Público Concursal that this is a voluntary company liquidation and not a formal insolvency (if it is a formal concurso, this letter is replaced by a claim on the official form under the EU Insolvency Regulation, and the filing deadline must be checked immediately); (2) HARD GATE: read the December 2018 loan agreement and insert the actual contractual interest rate before sending; the draft deliberately claims "the applicable contractual rate" and asserts no number, so nothing can be quoted back if the contract says otherwise; (3) insert the liquidator's name and address from the Registro Mercantil; (4) verify the statutory citations and adapt the format to local practice; (5) send by burofax with text certification and acknowledgment of receipt, so there is date-stamped proof of delivery; (6) decide whether a courtesy copy goes to Connolly's solicitors; (7) IN PARALLEL, DAY ONE: prepare the text of Gerry's Spanish power of attorney (poder) and send it to him in Manila for execution, either at the Spanish Consulate General in Manila or by local notary plus DFA apostille, whichever format counsel prefers; it is the longest-lead administrative item and every subsequent Spanish court step needs it.</w:t>
      </w:r>
    </w:p>
    <w:p>
      <w:pPr>
        <w:spacing w:after="160"/>
      </w:pPr>
      <w:r>
        <w:rPr>
          <w:rFonts w:ascii="Georgia" w:hAnsi="Georgia" w:cs="Georgia"/>
          <w:sz w:val="34"/>
          <w:sz-cs w:val="34"/>
          <w:spacing w:val="0"/>
          <w:color w:val="141414"/>
        </w:rPr>
        <w:t xml:space="preserve">Payment routing follows the at-source principle: funds go only to the client account of Gerry's lawyers, never through any intermediary.</w:t>
      </w:r>
    </w:p>
    <w:p>
      <w:pPr/>
      <w:r>
        <w:rPr>
          <w:rFonts w:ascii="Georgia" w:hAnsi="Georgia" w:cs="Georgia"/>
          <w:sz w:val="34"/>
          <w:sz-cs w:val="34"/>
          <w:spacing w:val="0"/>
          <w:color w:val="6D6D6D"/>
        </w:rPr>
        <w:t xml:space="preserve"/>
      </w:r>
    </w:p>
    <w:p>
      <w:pPr>
        <w:spacing w:after="354"/>
      </w:pPr>
      <w:r>
        <w:rPr>
          <w:rFonts w:ascii="Georgia" w:hAnsi="Georgia" w:cs="Georgia"/>
          <w:sz w:val="42"/>
          <w:sz-cs w:val="42"/>
          <w:b/>
          <w:spacing w:val="0"/>
          <w:color w:val="0C2B4A"/>
        </w:rPr>
        <w:t xml:space="preserve">ENGLISH VERSION (working draft)</w:t>
      </w:r>
    </w:p>
    <w:p>
      <w:pPr>
        <w:spacing w:after="160"/>
      </w:pPr>
      <w:r>
        <w:rPr>
          <w:rFonts w:ascii="Georgia" w:hAnsi="Georgia" w:cs="Georgia"/>
          <w:sz w:val="34"/>
          <w:sz-cs w:val="34"/>
          <w:spacing w:val="0"/>
          <w:color w:val="141414"/>
        </w:rPr>
        <w:t xml:space="preserve">[Spanish counsel letterhead]</w:t>
      </w:r>
    </w:p>
    <w:p>
      <w:pPr>
        <w:spacing w:after="160"/>
      </w:pPr>
      <w:r>
        <w:rPr>
          <w:rFonts w:ascii="Georgia" w:hAnsi="Georgia" w:cs="Georgia"/>
          <w:sz w:val="34"/>
          <w:sz-cs w:val="34"/>
          <w:spacing w:val="0"/>
          <w:color w:val="141414"/>
        </w:rPr>
        <w:t xml:space="preserve">By burofax with text certification and acknowledgment of receipt</w:t>
      </w:r>
    </w:p>
    <w:p>
      <w:pPr>
        <w:spacing w:after="160"/>
      </w:pPr>
      <w:r>
        <w:rPr>
          <w:rFonts w:ascii="Georgia" w:hAnsi="Georgia" w:cs="Georgia"/>
          <w:sz w:val="34"/>
          <w:sz-cs w:val="34"/>
          <w:spacing w:val="0"/>
          <w:color w:val="141414"/>
        </w:rPr>
        <w:t xml:space="preserve">To: [LIQUIDATOR NAME], in his capacity as liquidator of NOL 2 SL (CIF [xx]) and Monasterio Exclusive SL (CIF [xx]) [Registered address per the Registro Mercantil]</w:t>
      </w:r>
    </w:p>
    <w:p>
      <w:pPr>
        <w:spacing w:after="160"/>
      </w:pPr>
      <w:r>
        <w:rPr>
          <w:rFonts w:ascii="Georgia" w:hAnsi="Georgia" w:cs="Georgia"/>
          <w:sz w:val="34"/>
          <w:sz-cs w:val="34"/>
          <w:spacing w:val="0"/>
          <w:color w:val="141414"/>
        </w:rPr>
        <w:t xml:space="preserve">[Date] August 2026</w:t>
      </w:r>
    </w:p>
    <w:p>
      <w:pPr>
        <w:spacing w:after="160"/>
      </w:pPr>
      <w:r>
        <w:rPr>
          <w:rFonts w:ascii="Georgia" w:hAnsi="Georgia" w:cs="Georgia"/>
          <w:sz w:val="34"/>
          <w:sz-cs w:val="34"/>
          <w:b/>
          <w:spacing w:val="0"/>
          <w:color w:val="141414"/>
        </w:rPr>
        <w:t xml:space="preserve">Re: Formal communication of credits, notice of statutory obligations, and request for information. Liquidations of NOL 2 SL and Monasterio Exclusive SL.</w:t>
      </w:r>
      <w:r>
        <w:rPr>
          <w:rFonts w:ascii="Georgia" w:hAnsi="Georgia" w:cs="Georgia"/>
          <w:sz w:val="34"/>
          <w:sz-cs w:val="34"/>
          <w:spacing w:val="0"/>
          <w:color w:val="141414"/>
        </w:rPr>
        <w:t xml:space="preserve"/>
      </w:r>
    </w:p>
    <w:p>
      <w:pPr>
        <w:spacing w:after="160"/>
      </w:pPr>
      <w:r>
        <w:rPr>
          <w:rFonts w:ascii="Georgia" w:hAnsi="Georgia" w:cs="Georgia"/>
          <w:sz w:val="34"/>
          <w:sz-cs w:val="34"/>
          <w:spacing w:val="0"/>
          <w:color w:val="141414"/>
        </w:rPr>
        <w:t xml:space="preserve">Dear Sir,</w:t>
      </w:r>
    </w:p>
    <w:p>
      <w:pPr>
        <w:spacing w:after="160"/>
      </w:pPr>
      <w:r>
        <w:rPr>
          <w:rFonts w:ascii="Georgia" w:hAnsi="Georgia" w:cs="Georgia"/>
          <w:sz w:val="34"/>
          <w:sz-cs w:val="34"/>
          <w:spacing w:val="0"/>
          <w:color w:val="141414"/>
        </w:rPr>
        <w:t xml:space="preserve">We act for Mr. Gerard Lane. We write to you in your capacity as liquidator of the above companies.</w:t>
      </w:r>
    </w:p>
    <w:p>
      <w:pPr>
        <w:spacing w:after="160"/>
      </w:pPr>
      <w:r>
        <w:rPr>
          <w:rFonts w:ascii="Georgia" w:hAnsi="Georgia" w:cs="Georgia"/>
          <w:sz w:val="34"/>
          <w:sz-cs w:val="34"/>
          <w:b/>
          <w:spacing w:val="0"/>
          <w:color w:val="141414"/>
        </w:rPr>
        <w:t xml:space="preserve">1. Communication of credits</w:t>
      </w:r>
      <w:r>
        <w:rPr>
          <w:rFonts w:ascii="Georgia" w:hAnsi="Georgia" w:cs="Georgia"/>
          <w:sz w:val="34"/>
          <w:sz-cs w:val="34"/>
          <w:spacing w:val="0"/>
          <w:color w:val="141414"/>
        </w:rPr>
        <w:t xml:space="preserve"/>
      </w:r>
    </w:p>
    <w:p>
      <w:pPr>
        <w:spacing w:after="160"/>
      </w:pPr>
      <w:r>
        <w:rPr>
          <w:rFonts w:ascii="Georgia" w:hAnsi="Georgia" w:cs="Georgia"/>
          <w:sz w:val="34"/>
          <w:sz-cs w:val="34"/>
          <w:spacing w:val="0"/>
          <w:color w:val="141414"/>
        </w:rPr>
        <w:t xml:space="preserve">We formally communicate, for recognition in both liquidations, the following credits held by Mr. Lane:</w:t>
      </w:r>
    </w:p>
    <w:p>
      <w:pPr>
        <w:spacing w:after="160"/>
      </w:pPr>
      <w:r>
        <w:rPr>
          <w:rFonts w:ascii="Georgia" w:hAnsi="Georgia" w:cs="Georgia"/>
          <w:sz w:val="34"/>
          <w:sz-cs w:val="34"/>
          <w:spacing w:val="0"/>
          <w:color w:val="141414"/>
        </w:rPr>
        <w:t xml:space="preserve">(a) </w:t>
      </w:r>
      <w:r>
        <w:rPr>
          <w:rFonts w:ascii="Georgia" w:hAnsi="Georgia" w:cs="Georgia"/>
          <w:sz w:val="34"/>
          <w:sz-cs w:val="34"/>
          <w:b/>
          <w:spacing w:val="0"/>
          <w:color w:val="141414"/>
        </w:rPr>
        <w:t xml:space="preserve">EUR 680,000</w:t>
      </w:r>
      <w:r>
        <w:rPr>
          <w:rFonts w:ascii="Georgia" w:hAnsi="Georgia" w:cs="Georgia"/>
          <w:sz w:val="34"/>
          <w:sz-cs w:val="34"/>
          <w:spacing w:val="0"/>
          <w:color w:val="141414"/>
        </w:rPr>
        <w:t xml:space="preserve"> advanced by Mr. Lane to NOL 2 SL on or about 10 December 2018 for the acquisition of the Finca Monasterio property, under a written loan agreement, together with accrued interest at the applicable contractual rate from the date of drawdown until payment, particulars and computation to follow. A copy of the loan agreement and the bank transfer records are enclosed (Enclosures 1 and 2).</w:t>
      </w:r>
    </w:p>
    <w:p>
      <w:pPr>
        <w:spacing w:after="160"/>
      </w:pPr>
      <w:r>
        <w:rPr>
          <w:rFonts w:ascii="Georgia" w:hAnsi="Georgia" w:cs="Georgia"/>
          <w:sz w:val="34"/>
          <w:sz-cs w:val="34"/>
          <w:spacing w:val="0"/>
          <w:color w:val="141414"/>
        </w:rPr>
        <w:t xml:space="preserve">(b) </w:t>
      </w:r>
      <w:r>
        <w:rPr>
          <w:rFonts w:ascii="Georgia" w:hAnsi="Georgia" w:cs="Georgia"/>
          <w:sz w:val="34"/>
          <w:sz-cs w:val="34"/>
          <w:b/>
          <w:spacing w:val="0"/>
          <w:color w:val="141414"/>
        </w:rPr>
        <w:t xml:space="preserve">EUR 80,000</w:t>
      </w:r>
      <w:r>
        <w:rPr>
          <w:rFonts w:ascii="Georgia" w:hAnsi="Georgia" w:cs="Georgia"/>
          <w:sz w:val="34"/>
          <w:sz-cs w:val="34"/>
          <w:spacing w:val="0"/>
          <w:color w:val="141414"/>
        </w:rPr>
        <w:t xml:space="preserve"> advanced by Mr. Lane to Monasterio Exclusive SL in two tranches of EUR 40,000 each, on 30 April 2021 and 13 May 2021, together with interest at the applicable rate from the dates of the advances. The bank transfer records are enclosed (Enclosure 3). We note that in proceedings before the High Court of Ireland both Mr. Connolly and you confirmed that these advances were not recorded in the companies' books; the enclosed bank records evidence the advances themselves.</w:t>
      </w:r>
    </w:p>
    <w:p>
      <w:pPr>
        <w:spacing w:after="160"/>
      </w:pPr>
      <w:r>
        <w:rPr>
          <w:rFonts w:ascii="Georgia" w:hAnsi="Georgia" w:cs="Georgia"/>
          <w:sz w:val="34"/>
          <w:sz-cs w:val="34"/>
          <w:spacing w:val="0"/>
          <w:color w:val="141414"/>
        </w:rPr>
        <w:t xml:space="preserve">A detailed interest computation will follow. All amounts are claimed together with any further sums that the court-ordered independent account (referred to below) establishes as due to Mr. Lane by the companies.</w:t>
      </w:r>
    </w:p>
    <w:p>
      <w:pPr>
        <w:spacing w:after="160"/>
      </w:pPr>
      <w:r>
        <w:rPr>
          <w:rFonts w:ascii="Georgia" w:hAnsi="Georgia" w:cs="Georgia"/>
          <w:sz w:val="34"/>
          <w:sz-cs w:val="34"/>
          <w:b/>
          <w:spacing w:val="0"/>
          <w:color w:val="141414"/>
        </w:rPr>
        <w:t xml:space="preserve">2. The Irish judgment</w:t>
      </w:r>
      <w:r>
        <w:rPr>
          <w:rFonts w:ascii="Georgia" w:hAnsi="Georgia" w:cs="Georgia"/>
          <w:sz w:val="34"/>
          <w:sz-cs w:val="34"/>
          <w:spacing w:val="0"/>
          <w:color w:val="141414"/>
        </w:rPr>
        <w:t xml:space="preserve"/>
      </w:r>
    </w:p>
    <w:p>
      <w:pPr>
        <w:spacing w:after="160"/>
      </w:pPr>
      <w:r>
        <w:rPr>
          <w:rFonts w:ascii="Georgia" w:hAnsi="Georgia" w:cs="Georgia"/>
          <w:sz w:val="34"/>
          <w:sz-cs w:val="34"/>
          <w:spacing w:val="0"/>
          <w:color w:val="141414"/>
        </w:rPr>
        <w:t xml:space="preserve">We enclose (Enclosure 4) the judgment of the High Court of Ireland of 30 June 2026, Lane v Connolly [2026] IEHC 423. Among other findings and orders, the Court:</w:t>
      </w:r>
    </w:p>
    <w:p>
      <w:pPr>
        <w:spacing w:after="160"/>
      </w:pPr>
      <w:r>
        <w:rPr>
          <w:rFonts w:ascii="Georgia" w:hAnsi="Georgia" w:cs="Georgia"/>
          <w:sz w:val="34"/>
          <w:sz-cs w:val="34"/>
          <w:spacing w:val="0"/>
          <w:color w:val="141414"/>
        </w:rPr>
        <w:t xml:space="preserve">(a) declared that Mr. Lane is the beneficial owner of 51% of the shares in both companies, which Mr. Connolly holds on trust for him; (b) ordered Mr. Connolly, by order of 17 July 2026, to execute a transfer of that 51% shareholding; (c) directed Mr. Connolly, on 30 July 2026, to write to you confirming that you should treat Mr. Lane as the 51% shareholder for the purposes of communication and access to information; and (d) ordered an independent account of the parties' dealings from 1 January 2020, now being taken by Mr. Stuart Fitzgerald of Fitzgerald Power, chartered accountants.</w:t>
      </w:r>
    </w:p>
    <w:p>
      <w:pPr>
        <w:spacing w:after="160"/>
      </w:pPr>
      <w:r>
        <w:rPr>
          <w:rFonts w:ascii="Georgia" w:hAnsi="Georgia" w:cs="Georgia"/>
          <w:sz w:val="34"/>
          <w:sz-cs w:val="34"/>
          <w:spacing w:val="0"/>
          <w:color w:val="141414"/>
        </w:rPr>
        <w:t xml:space="preserve">Under Article 36 of Regulation (EU) 1215/2012, this judgment is recognised in Spain automatically, without any special procedure. A sworn Spanish translation is being prepared and will follow; the judgment is enclosed now so that you are on notice of its terms.</w:t>
      </w:r>
    </w:p>
    <w:p>
      <w:pPr>
        <w:spacing w:after="160"/>
      </w:pPr>
      <w:r>
        <w:rPr>
          <w:rFonts w:ascii="Georgia" w:hAnsi="Georgia" w:cs="Georgia"/>
          <w:sz w:val="34"/>
          <w:sz-cs w:val="34"/>
          <w:b/>
          <w:spacing w:val="0"/>
          <w:color w:val="141414"/>
        </w:rPr>
        <w:t xml:space="preserve">3. Statutory position</w:t>
      </w:r>
      <w:r>
        <w:rPr>
          <w:rFonts w:ascii="Georgia" w:hAnsi="Georgia" w:cs="Georgia"/>
          <w:sz w:val="34"/>
          <w:sz-cs w:val="34"/>
          <w:spacing w:val="0"/>
          <w:color w:val="141414"/>
        </w:rPr>
        <w:t xml:space="preserve"/>
      </w:r>
    </w:p>
    <w:p>
      <w:pPr>
        <w:spacing w:after="160"/>
      </w:pPr>
      <w:r>
        <w:rPr>
          <w:rFonts w:ascii="Georgia" w:hAnsi="Georgia" w:cs="Georgia"/>
          <w:sz w:val="34"/>
          <w:sz-cs w:val="34"/>
          <w:spacing w:val="0"/>
          <w:color w:val="141414"/>
        </w:rPr>
        <w:t xml:space="preserve">We respectfully remind you of the position under the Ley de Sociedades de Capital: the liquidator must pay the company's debts before any distribution to shareholders, and no liquidation quota may be paid to any shareholder without the prior satisfaction of the company's creditors or the deposit (consignación) of the amounts due to them [counsel: cite arts. 383, 385 and 391.2 LSC as verified], on pain of the liquidator's personal liability [counsel: cite art. 397 LSC as verified].</w:t>
      </w:r>
    </w:p>
    <w:p>
      <w:pPr>
        <w:spacing w:after="160"/>
      </w:pPr>
      <w:r>
        <w:rPr>
          <w:rFonts w:ascii="Georgia" w:hAnsi="Georgia" w:cs="Georgia"/>
          <w:sz w:val="34"/>
          <w:sz-cs w:val="34"/>
          <w:spacing w:val="0"/>
          <w:color w:val="141414"/>
        </w:rPr>
        <w:t xml:space="preserve">Accordingly, we put you formally on notice that:</w:t>
      </w:r>
    </w:p>
    <w:p>
      <w:pPr>
        <w:spacing w:after="160"/>
      </w:pPr>
      <w:r>
        <w:rPr>
          <w:rFonts w:ascii="Georgia" w:hAnsi="Georgia" w:cs="Georgia"/>
          <w:sz w:val="34"/>
          <w:sz-cs w:val="34"/>
          <w:spacing w:val="0"/>
          <w:color w:val="141414"/>
        </w:rPr>
        <w:t xml:space="preserve">(a) the credits communicated above are outstanding and unpaid; (b) no distribution, advance, or partial payment of any liquidation quota to any shareholder may lawfully be made while these credits remain unsatisfied and unconsigned; and (c) Mr. Lane reserves all rights in relation to any dispositions of the companies' assets made before or during the liquidations, including the transfers of EUR 497,500 made to Mezen Consultancy Services Limited between 14 and 21 August 2025 and the pre-liquidation payments to Mr. Connolly and related parties identified in the Irish proceedings.</w:t>
      </w:r>
    </w:p>
    <w:p>
      <w:pPr>
        <w:spacing w:after="160"/>
      </w:pPr>
      <w:r>
        <w:rPr>
          <w:rFonts w:ascii="Georgia" w:hAnsi="Georgia" w:cs="Georgia"/>
          <w:sz w:val="34"/>
          <w:sz-cs w:val="34"/>
          <w:b/>
          <w:spacing w:val="0"/>
          <w:color w:val="141414"/>
        </w:rPr>
        <w:t xml:space="preserve">4. Request for information</w:t>
      </w:r>
      <w:r>
        <w:rPr>
          <w:rFonts w:ascii="Georgia" w:hAnsi="Georgia" w:cs="Georgia"/>
          <w:sz w:val="34"/>
          <w:sz-cs w:val="34"/>
          <w:spacing w:val="0"/>
          <w:color w:val="141414"/>
        </w:rPr>
        <w:t xml:space="preserve"/>
      </w:r>
    </w:p>
    <w:p>
      <w:pPr>
        <w:spacing w:after="160"/>
      </w:pPr>
      <w:r>
        <w:rPr>
          <w:rFonts w:ascii="Georgia" w:hAnsi="Georgia" w:cs="Georgia"/>
          <w:sz w:val="34"/>
          <w:sz-cs w:val="34"/>
          <w:spacing w:val="0"/>
          <w:color w:val="141414"/>
        </w:rPr>
        <w:t xml:space="preserve">As a creditor of both companies, and as the person whom the Irish court has directed is to be treated as the 51% shareholder for information purposes, Mr. Lane requests that you provide within ten business days:</w:t>
      </w:r>
    </w:p>
    <w:p>
      <w:pPr>
        <w:spacing w:after="160"/>
      </w:pPr>
      <w:r>
        <w:rPr>
          <w:rFonts w:ascii="Georgia" w:hAnsi="Georgia" w:cs="Georgia"/>
          <w:sz w:val="34"/>
          <w:sz-cs w:val="34"/>
          <w:spacing w:val="0"/>
          <w:color w:val="141414"/>
        </w:rPr>
        <w:t xml:space="preserve">(a) confirmation of receipt of this communication and of the recognition of the credits notified above, or a reasoned response; (b) the inventory and opening liquidation balance sheet of each company; (c) the current cash position of each company, with bank statements from the commencement of the liquidations to date; (d) the status of the EUR 750,000 retained in escrow from the December 2024 sale of the Finca Monasterio, including the escrow terms and the identity of the escrow holder; (e) confirmation that no distribution, advance, or partial payment to any shareholder has been made or is planned, and an undertaking that none will be made without fourteen days' prior written notice to us; and (f) the accounts, records, and tax filings of both companies for the period from 1 January 2020, which are required for the account ordered by the Irish court.</w:t>
      </w:r>
    </w:p>
    <w:p>
      <w:pPr>
        <w:spacing w:after="160"/>
      </w:pPr>
      <w:r>
        <w:rPr>
          <w:rFonts w:ascii="Georgia" w:hAnsi="Georgia" w:cs="Georgia"/>
          <w:sz w:val="34"/>
          <w:sz-cs w:val="34"/>
          <w:b/>
          <w:spacing w:val="0"/>
          <w:color w:val="141414"/>
        </w:rPr>
        <w:t xml:space="preserve">5. Payment</w:t>
      </w:r>
      <w:r>
        <w:rPr>
          <w:rFonts w:ascii="Georgia" w:hAnsi="Georgia" w:cs="Georgia"/>
          <w:sz w:val="34"/>
          <w:sz-cs w:val="34"/>
          <w:spacing w:val="0"/>
          <w:color w:val="141414"/>
        </w:rPr>
        <w:t xml:space="preserve"/>
      </w:r>
    </w:p>
    <w:p>
      <w:pPr>
        <w:spacing w:after="160"/>
      </w:pPr>
      <w:r>
        <w:rPr>
          <w:rFonts w:ascii="Georgia" w:hAnsi="Georgia" w:cs="Georgia"/>
          <w:sz w:val="34"/>
          <w:sz-cs w:val="34"/>
          <w:spacing w:val="0"/>
          <w:color w:val="141414"/>
        </w:rPr>
        <w:t xml:space="preserve">Payment of the credits should be made to the client account of [Spanish counsel / Arthur Cox LLP], details enclosed (Enclosure 5). No payment should be made to any other person or account.</w:t>
      </w:r>
    </w:p>
    <w:p>
      <w:pPr>
        <w:spacing w:after="160"/>
      </w:pPr>
      <w:r>
        <w:rPr>
          <w:rFonts w:ascii="Georgia" w:hAnsi="Georgia" w:cs="Georgia"/>
          <w:sz w:val="34"/>
          <w:sz-cs w:val="34"/>
          <w:spacing w:val="0"/>
          <w:color w:val="141414"/>
        </w:rPr>
        <w:t xml:space="preserve">This letter is written without prejudice to, and with full reservation of, all of Mr. Lane's rights and actions in every jurisdiction.</w:t>
      </w:r>
    </w:p>
    <w:p>
      <w:pPr>
        <w:spacing w:after="160"/>
      </w:pPr>
      <w:r>
        <w:rPr>
          <w:rFonts w:ascii="Georgia" w:hAnsi="Georgia" w:cs="Georgia"/>
          <w:sz w:val="34"/>
          <w:sz-cs w:val="34"/>
          <w:spacing w:val="0"/>
          <w:color w:val="141414"/>
        </w:rPr>
        <w:t xml:space="preserve">Yours faithfully,</w:t>
      </w:r>
    </w:p>
    <w:p>
      <w:pPr>
        <w:spacing w:after="160"/>
      </w:pPr>
      <w:r>
        <w:rPr>
          <w:rFonts w:ascii="Georgia" w:hAnsi="Georgia" w:cs="Georgia"/>
          <w:sz w:val="34"/>
          <w:sz-cs w:val="34"/>
          <w:spacing w:val="0"/>
          <w:color w:val="141414"/>
        </w:rPr>
        <w:t xml:space="preserve">[Spanish counsel] For and on behalf of Mr. Gerard Lane</w:t>
      </w:r>
    </w:p>
    <w:p>
      <w:pPr>
        <w:spacing w:after="160"/>
      </w:pPr>
      <w:r>
        <w:rPr>
          <w:rFonts w:ascii="Georgia" w:hAnsi="Georgia" w:cs="Georgia"/>
          <w:sz w:val="34"/>
          <w:sz-cs w:val="34"/>
          <w:b/>
          <w:spacing w:val="0"/>
          <w:color w:val="141414"/>
        </w:rPr>
        <w:t xml:space="preserve">Enclosures:</w:t>
      </w:r>
      <w:r>
        <w:rPr>
          <w:rFonts w:ascii="Georgia" w:hAnsi="Georgia" w:cs="Georgia"/>
          <w:sz w:val="34"/>
          <w:sz-cs w:val="34"/>
          <w:spacing w:val="0"/>
          <w:color w:val="141414"/>
        </w:rPr>
        <w:t xml:space="preserve"> (1) Loan agreement of December 2018; (2) bank transfer records, EUR 680,000; (3) bank transfer records, EUR 40,000 + EUR 40,000 (April and May 2021); (4) judgment [2026] IEHC 423 (certified copy; sworn translation to follow); (5) client account details.</w:t>
      </w:r>
    </w:p>
    <w:p>
      <w:pPr/>
      <w:r>
        <w:rPr>
          <w:rFonts w:ascii="Georgia" w:hAnsi="Georgia" w:cs="Georgia"/>
          <w:sz w:val="34"/>
          <w:sz-cs w:val="34"/>
          <w:spacing w:val="0"/>
          <w:color w:val="6D6D6D"/>
        </w:rPr>
        <w:t xml:space="preserve"/>
      </w:r>
    </w:p>
    <w:p>
      <w:pPr>
        <w:spacing w:after="354"/>
      </w:pPr>
      <w:r>
        <w:rPr>
          <w:rFonts w:ascii="Georgia" w:hAnsi="Georgia" w:cs="Georgia"/>
          <w:sz w:val="42"/>
          <w:sz-cs w:val="42"/>
          <w:b/>
          <w:spacing w:val="0"/>
          <w:color w:val="0C2B4A"/>
        </w:rPr>
        <w:t xml:space="preserve">VERSIÓN ESPAÑOLA (borrador de trabajo)</w:t>
      </w:r>
    </w:p>
    <w:p>
      <w:pPr>
        <w:spacing w:after="160"/>
      </w:pPr>
      <w:r>
        <w:rPr>
          <w:rFonts w:ascii="Georgia" w:hAnsi="Georgia" w:cs="Georgia"/>
          <w:sz w:val="34"/>
          <w:sz-cs w:val="34"/>
          <w:spacing w:val="0"/>
          <w:color w:val="141414"/>
        </w:rPr>
        <w:t xml:space="preserve">[Membrete del despacho]</w:t>
      </w:r>
    </w:p>
    <w:p>
      <w:pPr>
        <w:spacing w:after="160"/>
      </w:pPr>
      <w:r>
        <w:rPr>
          <w:rFonts w:ascii="Georgia" w:hAnsi="Georgia" w:cs="Georgia"/>
          <w:sz w:val="34"/>
          <w:sz-cs w:val="34"/>
          <w:spacing w:val="0"/>
          <w:color w:val="141414"/>
        </w:rPr>
        <w:t xml:space="preserve">Por burofax con certificación de texto y acuse de recibo</w:t>
      </w:r>
    </w:p>
    <w:p>
      <w:pPr>
        <w:spacing w:after="160"/>
      </w:pPr>
      <w:r>
        <w:rPr>
          <w:rFonts w:ascii="Georgia" w:hAnsi="Georgia" w:cs="Georgia"/>
          <w:sz w:val="34"/>
          <w:sz-cs w:val="34"/>
          <w:spacing w:val="0"/>
          <w:color w:val="141414"/>
        </w:rPr>
        <w:t xml:space="preserve">A la atención de D. [NOMBRE DEL LIQUIDADOR], en su condición de liquidador de NOL 2 SL (CIF [xx]) y de Monasterio Exclusive SL (CIF [xx]) [Domicilio según el Registro Mercantil]</w:t>
      </w:r>
    </w:p>
    <w:p>
      <w:pPr>
        <w:spacing w:after="160"/>
      </w:pPr>
      <w:r>
        <w:rPr>
          <w:rFonts w:ascii="Georgia" w:hAnsi="Georgia" w:cs="Georgia"/>
          <w:sz w:val="34"/>
          <w:sz-cs w:val="34"/>
          <w:spacing w:val="0"/>
          <w:color w:val="141414"/>
        </w:rPr>
        <w:t xml:space="preserve">[Fecha] de agosto de 2026</w:t>
      </w:r>
    </w:p>
    <w:p>
      <w:pPr>
        <w:spacing w:after="160"/>
      </w:pPr>
      <w:r>
        <w:rPr>
          <w:rFonts w:ascii="Georgia" w:hAnsi="Georgia" w:cs="Georgia"/>
          <w:sz w:val="34"/>
          <w:sz-cs w:val="34"/>
          <w:b/>
          <w:spacing w:val="0"/>
          <w:color w:val="141414"/>
        </w:rPr>
        <w:t xml:space="preserve">Asunto: Comunicación formal de créditos, recordatorio de obligaciones legales y solicitud de información. Liquidaciones de NOL 2 SL y Monasterio Exclusive SL.</w:t>
      </w:r>
      <w:r>
        <w:rPr>
          <w:rFonts w:ascii="Georgia" w:hAnsi="Georgia" w:cs="Georgia"/>
          <w:sz w:val="34"/>
          <w:sz-cs w:val="34"/>
          <w:spacing w:val="0"/>
          <w:color w:val="141414"/>
        </w:rPr>
        <w:t xml:space="preserve"/>
      </w:r>
    </w:p>
    <w:p>
      <w:pPr>
        <w:spacing w:after="160"/>
      </w:pPr>
      <w:r>
        <w:rPr>
          <w:rFonts w:ascii="Georgia" w:hAnsi="Georgia" w:cs="Georgia"/>
          <w:sz w:val="34"/>
          <w:sz-cs w:val="34"/>
          <w:spacing w:val="0"/>
          <w:color w:val="141414"/>
        </w:rPr>
        <w:t xml:space="preserve">Muy Sr. nuestro:</w:t>
      </w:r>
    </w:p>
    <w:p>
      <w:pPr>
        <w:spacing w:after="160"/>
      </w:pPr>
      <w:r>
        <w:rPr>
          <w:rFonts w:ascii="Georgia" w:hAnsi="Georgia" w:cs="Georgia"/>
          <w:sz w:val="34"/>
          <w:sz-cs w:val="34"/>
          <w:spacing w:val="0"/>
          <w:color w:val="141414"/>
        </w:rPr>
        <w:t xml:space="preserve">Actuamos en nombre y representación de D. Gerard Lane. Nos dirigimos a Vd. en su condición de liquidador de las sociedades arriba indicadas.</w:t>
      </w:r>
    </w:p>
    <w:p>
      <w:pPr>
        <w:spacing w:after="160"/>
      </w:pPr>
      <w:r>
        <w:rPr>
          <w:rFonts w:ascii="Georgia" w:hAnsi="Georgia" w:cs="Georgia"/>
          <w:sz w:val="34"/>
          <w:sz-cs w:val="34"/>
          <w:b/>
          <w:spacing w:val="0"/>
          <w:color w:val="141414"/>
        </w:rPr>
        <w:t xml:space="preserve">1. Comunicación de créditos</w:t>
      </w:r>
      <w:r>
        <w:rPr>
          <w:rFonts w:ascii="Georgia" w:hAnsi="Georgia" w:cs="Georgia"/>
          <w:sz w:val="34"/>
          <w:sz-cs w:val="34"/>
          <w:spacing w:val="0"/>
          <w:color w:val="141414"/>
        </w:rPr>
        <w:t xml:space="preserve"/>
      </w:r>
    </w:p>
    <w:p>
      <w:pPr>
        <w:spacing w:after="160"/>
      </w:pPr>
      <w:r>
        <w:rPr>
          <w:rFonts w:ascii="Georgia" w:hAnsi="Georgia" w:cs="Georgia"/>
          <w:sz w:val="34"/>
          <w:sz-cs w:val="34"/>
          <w:spacing w:val="0"/>
          <w:color w:val="141414"/>
        </w:rPr>
        <w:t xml:space="preserve">Comunicamos formalmente, a efectos de su reconocimiento en ambas liquidaciones, los siguientes créditos de los que es titular el Sr. Lane:</w:t>
      </w:r>
    </w:p>
    <w:p>
      <w:pPr>
        <w:spacing w:after="160"/>
      </w:pPr>
      <w:r>
        <w:rPr>
          <w:rFonts w:ascii="Georgia" w:hAnsi="Georgia" w:cs="Georgia"/>
          <w:sz w:val="34"/>
          <w:sz-cs w:val="34"/>
          <w:spacing w:val="0"/>
          <w:color w:val="141414"/>
        </w:rPr>
        <w:t xml:space="preserve">(a) </w:t>
      </w:r>
      <w:r>
        <w:rPr>
          <w:rFonts w:ascii="Georgia" w:hAnsi="Georgia" w:cs="Georgia"/>
          <w:sz w:val="34"/>
          <w:sz-cs w:val="34"/>
          <w:b/>
          <w:spacing w:val="0"/>
          <w:color w:val="141414"/>
        </w:rPr>
        <w:t xml:space="preserve">680.000 EUR</w:t>
      </w:r>
      <w:r>
        <w:rPr>
          <w:rFonts w:ascii="Georgia" w:hAnsi="Georgia" w:cs="Georgia"/>
          <w:sz w:val="34"/>
          <w:sz-cs w:val="34"/>
          <w:spacing w:val="0"/>
          <w:color w:val="141414"/>
        </w:rPr>
        <w:t xml:space="preserve"> entregados por el Sr. Lane a NOL 2 SL en fecha 10 de diciembre de 2018, aproximadamente, para la adquisición de la Finca Monasterio, en virtud de contrato de préstamo escrito, junto con los intereses devengados al tipo contractual aplicable desde la fecha de disposición hasta su pago; se remitirá el detalle y cálculo correspondiente. Se acompañan copia del contrato de préstamo y justificantes bancarios de las transferencias (Documentos 1 y 2).</w:t>
      </w:r>
    </w:p>
    <w:p>
      <w:pPr>
        <w:spacing w:after="160"/>
      </w:pPr>
      <w:r>
        <w:rPr>
          <w:rFonts w:ascii="Georgia" w:hAnsi="Georgia" w:cs="Georgia"/>
          <w:sz w:val="34"/>
          <w:sz-cs w:val="34"/>
          <w:spacing w:val="0"/>
          <w:color w:val="141414"/>
        </w:rPr>
        <w:t xml:space="preserve">(b) </w:t>
      </w:r>
      <w:r>
        <w:rPr>
          <w:rFonts w:ascii="Georgia" w:hAnsi="Georgia" w:cs="Georgia"/>
          <w:sz w:val="34"/>
          <w:sz-cs w:val="34"/>
          <w:b/>
          <w:spacing w:val="0"/>
          <w:color w:val="141414"/>
        </w:rPr>
        <w:t xml:space="preserve">80.000 EUR</w:t>
      </w:r>
      <w:r>
        <w:rPr>
          <w:rFonts w:ascii="Georgia" w:hAnsi="Georgia" w:cs="Georgia"/>
          <w:sz w:val="34"/>
          <w:sz-cs w:val="34"/>
          <w:spacing w:val="0"/>
          <w:color w:val="141414"/>
        </w:rPr>
        <w:t xml:space="preserve"> entregados por el Sr. Lane a Monasterio Exclusive SL en dos entregas de 40.000 EUR cada una, el 30 de abril de 2021 y el 13 de mayo de 2021, junto con los intereses al tipo aplicable desde las fechas de las entregas. Se acompañan los justificantes bancarios (Documento 3). Hacemos constar que, en el procedimiento seguido ante el Tribunal Superior de Irlanda, tanto el Sr. Connolly como Vd. confirmaron que estas entregas no fueron registradas en la contabilidad de las sociedades; los justificantes bancarios acreditan las entregas.</w:t>
      </w:r>
    </w:p>
    <w:p>
      <w:pPr>
        <w:spacing w:after="160"/>
      </w:pPr>
      <w:r>
        <w:rPr>
          <w:rFonts w:ascii="Georgia" w:hAnsi="Georgia" w:cs="Georgia"/>
          <w:sz w:val="34"/>
          <w:sz-cs w:val="34"/>
          <w:spacing w:val="0"/>
          <w:color w:val="141414"/>
        </w:rPr>
        <w:t xml:space="preserve">Seguirá un cálculo detallado de intereses. Todos los importes se reclaman junto con cualesquiera otras cantidades que la rendición de cuentas independiente ordenada judicialmente (a la que se refiere el apartado siguiente) determine como debidas al Sr. Lane por las sociedades.</w:t>
      </w:r>
    </w:p>
    <w:p>
      <w:pPr>
        <w:spacing w:after="160"/>
      </w:pPr>
      <w:r>
        <w:rPr>
          <w:rFonts w:ascii="Georgia" w:hAnsi="Georgia" w:cs="Georgia"/>
          <w:sz w:val="34"/>
          <w:sz-cs w:val="34"/>
          <w:b/>
          <w:spacing w:val="0"/>
          <w:color w:val="141414"/>
        </w:rPr>
        <w:t xml:space="preserve">2. La sentencia irlandesa</w:t>
      </w:r>
      <w:r>
        <w:rPr>
          <w:rFonts w:ascii="Georgia" w:hAnsi="Georgia" w:cs="Georgia"/>
          <w:sz w:val="34"/>
          <w:sz-cs w:val="34"/>
          <w:spacing w:val="0"/>
          <w:color w:val="141414"/>
        </w:rPr>
        <w:t xml:space="preserve"/>
      </w:r>
    </w:p>
    <w:p>
      <w:pPr>
        <w:spacing w:after="160"/>
      </w:pPr>
      <w:r>
        <w:rPr>
          <w:rFonts w:ascii="Georgia" w:hAnsi="Georgia" w:cs="Georgia"/>
          <w:sz w:val="34"/>
          <w:sz-cs w:val="34"/>
          <w:spacing w:val="0"/>
          <w:color w:val="141414"/>
        </w:rPr>
        <w:t xml:space="preserve">Acompañamos (Documento 4) la sentencia del Tribunal Superior de Irlanda de 30 de junio de 2026, Lane v Connolly [2026] IEHC 423. Entre otros pronunciamientos, el Tribunal:</w:t>
      </w:r>
    </w:p>
    <w:p>
      <w:pPr>
        <w:spacing w:after="160"/>
      </w:pPr>
      <w:r>
        <w:rPr>
          <w:rFonts w:ascii="Georgia" w:hAnsi="Georgia" w:cs="Georgia"/>
          <w:sz w:val="34"/>
          <w:sz-cs w:val="34"/>
          <w:spacing w:val="0"/>
          <w:color w:val="141414"/>
        </w:rPr>
        <w:t xml:space="preserve">(a) declaró que el Sr. Lane es titular real del 51% de las participaciones de ambas sociedades, que el Sr. Connolly ostenta en fiducia a su favor; (b) ordenó al Sr. Connolly, mediante auto de 17 de julio de 2026, otorgar la transmisión de dicho 51%; (c) ordenó al Sr. Connolly, el 30 de julio de 2026, dirigirse a Vd. por escrito confirmando que debe tratar al Sr. Lane como socio titular del 51% a efectos de comunicación y acceso a la información; y (d) ordenó una rendición de cuentas independiente de las relaciones entre las partes desde el 1 de enero de 2020, que está llevando a cabo D. Stuart Fitzgerald, de Fitzgerald Power, auditores.</w:t>
      </w:r>
    </w:p>
    <w:p>
      <w:pPr>
        <w:spacing w:after="160"/>
      </w:pPr>
      <w:r>
        <w:rPr>
          <w:rFonts w:ascii="Georgia" w:hAnsi="Georgia" w:cs="Georgia"/>
          <w:sz w:val="34"/>
          <w:sz-cs w:val="34"/>
          <w:spacing w:val="0"/>
          <w:color w:val="141414"/>
        </w:rPr>
        <w:t xml:space="preserve">Conforme al artículo 36 del Reglamento (UE) 1215/2012, dicha sentencia se reconoce en España de forma automática, sin necesidad de procedimiento alguno. Se está preparando traducción jurada al español, que remitiremos; se acompaña ahora la sentencia a efectos de su conocimiento.</w:t>
      </w:r>
    </w:p>
    <w:p>
      <w:pPr>
        <w:spacing w:after="160"/>
      </w:pPr>
      <w:r>
        <w:rPr>
          <w:rFonts w:ascii="Georgia" w:hAnsi="Georgia" w:cs="Georgia"/>
          <w:sz w:val="34"/>
          <w:sz-cs w:val="34"/>
          <w:b/>
          <w:spacing w:val="0"/>
          <w:color w:val="141414"/>
        </w:rPr>
        <w:t xml:space="preserve">3. Posición legal</w:t>
      </w:r>
      <w:r>
        <w:rPr>
          <w:rFonts w:ascii="Georgia" w:hAnsi="Georgia" w:cs="Georgia"/>
          <w:sz w:val="34"/>
          <w:sz-cs w:val="34"/>
          <w:spacing w:val="0"/>
          <w:color w:val="141414"/>
        </w:rPr>
        <w:t xml:space="preserve"/>
      </w:r>
    </w:p>
    <w:p>
      <w:pPr>
        <w:spacing w:after="160"/>
      </w:pPr>
      <w:r>
        <w:rPr>
          <w:rFonts w:ascii="Georgia" w:hAnsi="Georgia" w:cs="Georgia"/>
          <w:sz w:val="34"/>
          <w:sz-cs w:val="34"/>
          <w:spacing w:val="0"/>
          <w:color w:val="141414"/>
        </w:rPr>
        <w:t xml:space="preserve">Recordamos respetuosamente el régimen de la Ley de Sociedades de Capital: el liquidador debe pagar las deudas sociales antes de cualquier reparto a los socios, y no podrá satisfacerse la cuota de liquidación a los socios sin la previa satisfacción a los acreedores del importe de sus créditos o sin su consignación [abogado: verificar y citar arts. 383, 385 y 391.2 LSC], bajo responsabilidad personal del liquidador [abogado: verificar y citar art. 397 LSC].</w:t>
      </w:r>
    </w:p>
    <w:p>
      <w:pPr>
        <w:spacing w:after="160"/>
      </w:pPr>
      <w:r>
        <w:rPr>
          <w:rFonts w:ascii="Georgia" w:hAnsi="Georgia" w:cs="Georgia"/>
          <w:sz w:val="34"/>
          <w:sz-cs w:val="34"/>
          <w:spacing w:val="0"/>
          <w:color w:val="141414"/>
        </w:rPr>
        <w:t xml:space="preserve">En consecuencia, le requerimos formalmente y le hacemos saber que:</w:t>
      </w:r>
    </w:p>
    <w:p>
      <w:pPr>
        <w:spacing w:after="160"/>
      </w:pPr>
      <w:r>
        <w:rPr>
          <w:rFonts w:ascii="Georgia" w:hAnsi="Georgia" w:cs="Georgia"/>
          <w:sz w:val="34"/>
          <w:sz-cs w:val="34"/>
          <w:spacing w:val="0"/>
          <w:color w:val="141414"/>
        </w:rPr>
        <w:t xml:space="preserve">(a) los créditos arriba comunicados se encuentran pendientes de pago; (b) no podrá realizarse lícitamente reparto, anticipo o pago parcial alguno de cuota de liquidación a ningún socio mientras dichos créditos no hayan sido satisfechos o consignados; y (c) el Sr. Lane se reserva todas las acciones que le asistan en relación con cualesquiera actos de disposición del patrimonio social anteriores o coetáneos a las liquidaciones, incluidas las transferencias de 497.500 EUR realizadas a Mezen Consultancy Services Limited entre el 14 y el 21 de agosto de 2025 y los pagos previos a la liquidación al Sr. Connolly y a partes vinculadas identificados en el procedimiento irlandés.</w:t>
      </w:r>
    </w:p>
    <w:p>
      <w:pPr>
        <w:spacing w:after="160"/>
      </w:pPr>
      <w:r>
        <w:rPr>
          <w:rFonts w:ascii="Georgia" w:hAnsi="Georgia" w:cs="Georgia"/>
          <w:sz w:val="34"/>
          <w:sz-cs w:val="34"/>
          <w:b/>
          <w:spacing w:val="0"/>
          <w:color w:val="141414"/>
        </w:rPr>
        <w:t xml:space="preserve">4. Solicitud de información</w:t>
      </w:r>
      <w:r>
        <w:rPr>
          <w:rFonts w:ascii="Georgia" w:hAnsi="Georgia" w:cs="Georgia"/>
          <w:sz w:val="34"/>
          <w:sz-cs w:val="34"/>
          <w:spacing w:val="0"/>
          <w:color w:val="141414"/>
        </w:rPr>
        <w:t xml:space="preserve"/>
      </w:r>
    </w:p>
    <w:p>
      <w:pPr>
        <w:spacing w:after="160"/>
      </w:pPr>
      <w:r>
        <w:rPr>
          <w:rFonts w:ascii="Georgia" w:hAnsi="Georgia" w:cs="Georgia"/>
          <w:sz w:val="34"/>
          <w:sz-cs w:val="34"/>
          <w:spacing w:val="0"/>
          <w:color w:val="141414"/>
        </w:rPr>
        <w:t xml:space="preserve">En su condición de acreedor de ambas sociedades, y como persona que, por indicación del tribunal irlandés, debe ser tratada como socio del 51% a efectos de información, el Sr. Lane solicita que en el plazo de diez días hábiles facilite:</w:t>
      </w:r>
    </w:p>
    <w:p>
      <w:pPr>
        <w:spacing w:after="160"/>
      </w:pPr>
      <w:r>
        <w:rPr>
          <w:rFonts w:ascii="Georgia" w:hAnsi="Georgia" w:cs="Georgia"/>
          <w:sz w:val="34"/>
          <w:sz-cs w:val="34"/>
          <w:spacing w:val="0"/>
          <w:color w:val="141414"/>
        </w:rPr>
        <w:t xml:space="preserve">(a) acuse de recibo de esta comunicación y confirmación del reconocimiento de los créditos notificados, o respuesta motivada; (b) el inventario y el balance inicial de liquidación de cada sociedad; (c) la posición de tesorería actual de cada sociedad, con extractos bancarios desde el inicio de las liquidaciones; (d) el estado de los 750.000 EUR retenidos en depósito (escrow) procedentes de la venta de la Finca Monasterio de diciembre de 2024, incluyendo los términos del depósito y la identidad del depositario; (e) confirmación de que no se ha realizado ni está previsto reparto, anticipo o pago parcial alguno a ningún socio, y compromiso de no realizarlo sin preaviso escrito de catorce días a esta parte; y (f) la contabilidad, registros y declaraciones fiscales de ambas sociedades desde el 1 de enero de 2020, necesarios para la rendición de cuentas ordenada por el tribunal irlandés.</w:t>
      </w:r>
    </w:p>
    <w:p>
      <w:pPr>
        <w:spacing w:after="160"/>
      </w:pPr>
      <w:r>
        <w:rPr>
          <w:rFonts w:ascii="Georgia" w:hAnsi="Georgia" w:cs="Georgia"/>
          <w:sz w:val="34"/>
          <w:sz-cs w:val="34"/>
          <w:b/>
          <w:spacing w:val="0"/>
          <w:color w:val="141414"/>
        </w:rPr>
        <w:t xml:space="preserve">5. Pago</w:t>
      </w:r>
      <w:r>
        <w:rPr>
          <w:rFonts w:ascii="Georgia" w:hAnsi="Georgia" w:cs="Georgia"/>
          <w:sz w:val="34"/>
          <w:sz-cs w:val="34"/>
          <w:spacing w:val="0"/>
          <w:color w:val="141414"/>
        </w:rPr>
        <w:t xml:space="preserve"/>
      </w:r>
    </w:p>
    <w:p>
      <w:pPr>
        <w:spacing w:after="160"/>
      </w:pPr>
      <w:r>
        <w:rPr>
          <w:rFonts w:ascii="Georgia" w:hAnsi="Georgia" w:cs="Georgia"/>
          <w:sz w:val="34"/>
          <w:sz-cs w:val="34"/>
          <w:spacing w:val="0"/>
          <w:color w:val="141414"/>
        </w:rPr>
        <w:t xml:space="preserve">El pago de los créditos deberá realizarse en la cuenta de clientes de [abogado español / Arthur Cox LLP], cuyos datos se acompañan (Documento 5). No deberá realizarse pago alguno a ninguna otra persona o cuenta.</w:t>
      </w:r>
    </w:p>
    <w:p>
      <w:pPr>
        <w:spacing w:after="160"/>
      </w:pPr>
      <w:r>
        <w:rPr>
          <w:rFonts w:ascii="Georgia" w:hAnsi="Georgia" w:cs="Georgia"/>
          <w:sz w:val="34"/>
          <w:sz-cs w:val="34"/>
          <w:spacing w:val="0"/>
          <w:color w:val="141414"/>
        </w:rPr>
        <w:t xml:space="preserve">La presente se remite sin perjuicio de, y con expresa reserva de, cuantas acciones y derechos asisten al Sr. Lane en cualquier jurisdicción.</w:t>
      </w:r>
    </w:p>
    <w:p>
      <w:pPr>
        <w:spacing w:after="160"/>
      </w:pPr>
      <w:r>
        <w:rPr>
          <w:rFonts w:ascii="Georgia" w:hAnsi="Georgia" w:cs="Georgia"/>
          <w:sz w:val="34"/>
          <w:sz-cs w:val="34"/>
          <w:spacing w:val="0"/>
          <w:color w:val="141414"/>
        </w:rPr>
        <w:t xml:space="preserve">Atentamente,</w:t>
      </w:r>
    </w:p>
    <w:p>
      <w:pPr>
        <w:spacing w:after="160"/>
      </w:pPr>
      <w:r>
        <w:rPr>
          <w:rFonts w:ascii="Georgia" w:hAnsi="Georgia" w:cs="Georgia"/>
          <w:sz w:val="34"/>
          <w:sz-cs w:val="34"/>
          <w:spacing w:val="0"/>
          <w:color w:val="141414"/>
        </w:rPr>
        <w:t xml:space="preserve">[Abogado] En nombre y representación de D. Gerard Lane</w:t>
      </w:r>
    </w:p>
    <w:p>
      <w:pPr>
        <w:spacing w:after="160"/>
      </w:pPr>
      <w:r>
        <w:rPr>
          <w:rFonts w:ascii="Georgia" w:hAnsi="Georgia" w:cs="Georgia"/>
          <w:sz w:val="34"/>
          <w:sz-cs w:val="34"/>
          <w:b/>
          <w:spacing w:val="0"/>
          <w:color w:val="141414"/>
        </w:rPr>
        <w:t xml:space="preserve">Documentos adjuntos:</w:t>
      </w:r>
      <w:r>
        <w:rPr>
          <w:rFonts w:ascii="Georgia" w:hAnsi="Georgia" w:cs="Georgia"/>
          <w:sz w:val="34"/>
          <w:sz-cs w:val="34"/>
          <w:spacing w:val="0"/>
          <w:color w:val="141414"/>
        </w:rPr>
        <w:t xml:space="preserve"> (1) contrato de préstamo de diciembre de 2018; (2) justificantes bancarios, 680.000 EUR; (3) justificantes bancarios, 40.000 EUR + 40.000 EUR (abril y mayo de 2021); (4) sentencia [2026] IEHC 423 (copia certificada; traducción jurada a remitir); (5) datos de la cuenta de clientes.</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CocoaOOXMLWriter/2685.6</generator>
</meta>
</file>